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51" w:rsidRDefault="0002655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1180" w:firstLine="20"/>
        <w:rPr>
          <w:b/>
          <w:bCs/>
        </w:rPr>
      </w:pPr>
    </w:p>
    <w:p w:rsidR="00FD691B" w:rsidRPr="00FD691B" w:rsidRDefault="00FD691B" w:rsidP="00372D5A">
      <w:pPr>
        <w:widowControl/>
        <w:spacing w:before="150" w:after="375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auto"/>
          <w:kern w:val="36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b/>
          <w:bCs/>
          <w:color w:val="auto"/>
          <w:kern w:val="36"/>
          <w:sz w:val="28"/>
          <w:szCs w:val="28"/>
          <w:lang w:bidi="ar-SA"/>
        </w:rPr>
        <w:t>Памятка по вопросам соблюдения обязательных требований земельного законодательства на земельных участках сельскохозяйственного назначения</w:t>
      </w:r>
    </w:p>
    <w:p w:rsidR="00FD691B" w:rsidRPr="00FD691B" w:rsidRDefault="00372D5A" w:rsidP="00FD691B">
      <w:pPr>
        <w:widowControl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>
        <w:rPr>
          <w:rFonts w:ascii="inherit" w:eastAsia="Times New Roman" w:hAnsi="inherit" w:cs="Times New Roman"/>
          <w:color w:val="auto"/>
          <w:sz w:val="28"/>
          <w:szCs w:val="28"/>
          <w:bdr w:val="none" w:sz="0" w:space="0" w:color="auto" w:frame="1"/>
          <w:lang w:bidi="ar-SA"/>
        </w:rPr>
        <w:t xml:space="preserve"> 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В соответствии с п. 2 ст. 1 Земельного кодекса Российской Федерации (далее – ЗК РФ) земельное законодательство основывается на принципах приоритета охраны земли как важнейшего компонента окружающей среды и средства производства в сельском хозяйстве перед использованием земли в качестве недвижимого имущества, согласно которому владение, пользование и распоряжение землей осуществляются собственниками земельных участков свободно, если это не наносит ущерб окружающей среде.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Согласно ст. 12 ЗК РФ целями охраны земель являются предотвращение и ликвидация загрязнения, истощения, деградации, порчи, уничтожения земель и почв,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В целях охраны земель собственники земельных участков, землепользователи, землевладельцы и арендаторы земельных участков, в силу п. 2 ст. 13 ЗК РФ, обязаны проводить мероприятия по:</w:t>
      </w: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br/>
        <w:t>1) воспроизводству плодородия земель сельскохозяйственного назначения;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веществами и микроорганизмами, загрязнения отходами производства и потребления и другого негативного воздействия;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3) защите сельскохозяйственных угодий от зарастания деревьями и кустарниками, сорными растениями, сохранению мелиоративных защитных лесных насаждений, сохранению достигнутого уровня мелиорации.</w:t>
      </w:r>
    </w:p>
    <w:p w:rsidR="00FD691B" w:rsidRPr="00FD691B" w:rsidRDefault="00372D5A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 xml:space="preserve">    </w:t>
      </w:r>
      <w:bookmarkStart w:id="0" w:name="_GoBack"/>
      <w:bookmarkEnd w:id="0"/>
      <w:r w:rsidR="00FD691B"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Сельскохозяйственные угодья – пашни, сенокосы, пастбища, залежи, земли, занятые многолетними насаждениями (садами, виноградниками и другими), – в составе земель сельскохозяйственного назначения имеют приоритет в использовании и подлежат особой охране (ст. 79 ЗК РФ).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 xml:space="preserve">Ст. 8 Федерального закона от 16.07.1998 № 101-ФЗ “О государственном регулировании обеспечения плодородия земель сельскохозяйственного назначения” установлены обязанности собственников земельных участков, землепользователей, землевладельцев и арендаторов </w:t>
      </w: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lastRenderedPageBreak/>
        <w:t>земельных участков по обеспечению плодородия земель сельскохозяйственного назначения: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—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— 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мероприятий;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— соблюдать нормы и правила в области обеспечения плодородия земель сельскохозяйственного назначения;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— представлять в установленном порядке в соответствующие органы исполнительной власти сведения об использовании агрохимикатов и пестицидов;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— обеспечить доступ к земельным участкам представителям федерального бюджетного государственного учреждения при проведении ими почвенных, геоботанических и других обследований земель сельскохозяйственного назначения;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—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—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Кроме того, ст. 42 ЗК РФ установлено, что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осуществлять мероприятия по охране земель, лесов, водных объектов и других природных ресурсов, в том числе меры пожарной безопасности;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В соответствии со ст. 74 ЗК РФ лица, виновные в совершении земельных правонарушений, несут административную ответственность в порядке, установленном законодательством.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Наиболее часто встречающимися нарушениями при проведении контрольных мероприятий на землях сельскохозяйственного назначения, за которые Кодексом Российской Федерации об административных правонарушениях (далее – КоАП РФ) предусмотрена административная ответственность, являются: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— невыполнение установленных требований и обязательных мероприятий по улучшению, защите земель и охране почв от ветровой, водной эрозии и предотвращению других процессов и иного негативного воздействия на окружающую среду, ухудшающих качественное состояние земель (ч. 2 ст. 8.7 КоАП РФ);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— использование земельного участка не по целевому назначению в соответствии с его принадлежностью к той или иной категории земель и (или) разрешенным использованием, за исключением случаев, предусмотренных ч. 2, 2.1 и 3 (ч. 1 ст. 8.8. КоАП РФ);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— неиспользование земельного участка из земель сельскохозяйственного назначения, оборот которого регулируется Федеральным законом от 24.07.2002г. № 101-ФЗ “Об обороте земель сельскохозяйственного назначения”, для ведения сельскохозяйственного производства или осуществления иной связанной с сельскохозяйственным производством деятельности (ч. 2, 2.1 ст. 8.8. КоАП РФ).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 w:rsidRPr="00FD691B"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>Таким образом, в целях недопущения совершения земельных правонарушений на земельных участках сельскохозяйственного назначения, обращаем внимание на необходимость осуществлять все мероприятия, направленные  на соблюдение обязательных требований земельного законодательства.</w:t>
      </w:r>
    </w:p>
    <w:p w:rsidR="00FD691B" w:rsidRPr="00FD691B" w:rsidRDefault="00FD691B" w:rsidP="00FD691B">
      <w:pPr>
        <w:widowControl/>
        <w:spacing w:after="300"/>
        <w:jc w:val="both"/>
        <w:textAlignment w:val="baseline"/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</w:pPr>
      <w:r>
        <w:rPr>
          <w:rFonts w:ascii="inherit" w:eastAsia="Times New Roman" w:hAnsi="inherit" w:cs="Times New Roman"/>
          <w:color w:val="auto"/>
          <w:sz w:val="28"/>
          <w:szCs w:val="28"/>
          <w:lang w:bidi="ar-SA"/>
        </w:rPr>
        <w:t xml:space="preserve"> </w:t>
      </w:r>
    </w:p>
    <w:p w:rsidR="00FD691B" w:rsidRPr="00FD691B" w:rsidRDefault="00FD691B" w:rsidP="00FD691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1180" w:firstLine="20"/>
        <w:jc w:val="both"/>
        <w:rPr>
          <w:sz w:val="28"/>
          <w:szCs w:val="28"/>
        </w:rPr>
      </w:pPr>
    </w:p>
    <w:sectPr w:rsidR="00FD691B" w:rsidRPr="00FD691B">
      <w:type w:val="continuous"/>
      <w:pgSz w:w="11900" w:h="16840"/>
      <w:pgMar w:top="804" w:right="1549" w:bottom="313" w:left="15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FD" w:rsidRDefault="007074FD">
      <w:r>
        <w:separator/>
      </w:r>
    </w:p>
  </w:endnote>
  <w:endnote w:type="continuationSeparator" w:id="0">
    <w:p w:rsidR="007074FD" w:rsidRDefault="0070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FD" w:rsidRDefault="007074FD"/>
  </w:footnote>
  <w:footnote w:type="continuationSeparator" w:id="0">
    <w:p w:rsidR="007074FD" w:rsidRDefault="007074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B8D"/>
    <w:multiLevelType w:val="multilevel"/>
    <w:tmpl w:val="87E600F2"/>
    <w:lvl w:ilvl="0">
      <w:start w:val="1"/>
      <w:numFmt w:val="decimal"/>
      <w:lvlText w:val="4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40D79"/>
    <w:multiLevelType w:val="multilevel"/>
    <w:tmpl w:val="0810CE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30490"/>
    <w:multiLevelType w:val="multilevel"/>
    <w:tmpl w:val="66986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A02324"/>
    <w:multiLevelType w:val="multilevel"/>
    <w:tmpl w:val="970049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34297A"/>
    <w:multiLevelType w:val="multilevel"/>
    <w:tmpl w:val="C4F0B38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F07A70"/>
    <w:multiLevelType w:val="multilevel"/>
    <w:tmpl w:val="E7EA91B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0B43EA"/>
    <w:multiLevelType w:val="multilevel"/>
    <w:tmpl w:val="707E2844"/>
    <w:lvl w:ilvl="0">
      <w:start w:val="4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27141F"/>
    <w:multiLevelType w:val="multilevel"/>
    <w:tmpl w:val="22E0416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90150C"/>
    <w:multiLevelType w:val="multilevel"/>
    <w:tmpl w:val="35D0FF1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51"/>
    <w:rsid w:val="00026551"/>
    <w:rsid w:val="001315E6"/>
    <w:rsid w:val="003251C3"/>
    <w:rsid w:val="00372D5A"/>
    <w:rsid w:val="007074FD"/>
    <w:rsid w:val="00BC4145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FD9C"/>
  <w15:docId w15:val="{A5708E5A-912B-428A-908A-2B6859EF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/>
      <w:strike w:val="0"/>
      <w:sz w:val="15"/>
      <w:szCs w:val="15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A6A6A6"/>
      <w:sz w:val="12"/>
      <w:szCs w:val="1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F5F5F"/>
      <w:sz w:val="11"/>
      <w:szCs w:val="11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0" w:line="250" w:lineRule="auto"/>
      <w:ind w:firstLine="24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52" w:lineRule="auto"/>
      <w:ind w:firstLine="74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smallCaps/>
      <w:sz w:val="15"/>
      <w:szCs w:val="15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"/>
      <w:ind w:left="2480"/>
    </w:pPr>
    <w:rPr>
      <w:rFonts w:ascii="Arial" w:eastAsia="Arial" w:hAnsi="Arial" w:cs="Arial"/>
      <w:color w:val="A6A6A6"/>
      <w:sz w:val="12"/>
      <w:szCs w:val="1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color w:val="5F5F5F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по вопросам соблюдения обязательных требований земельного законодательст</vt:lpstr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NVT</dc:creator>
  <cp:lastModifiedBy>NVT</cp:lastModifiedBy>
  <cp:revision>4</cp:revision>
  <dcterms:created xsi:type="dcterms:W3CDTF">2023-10-17T09:39:00Z</dcterms:created>
  <dcterms:modified xsi:type="dcterms:W3CDTF">2023-10-17T09:43:00Z</dcterms:modified>
</cp:coreProperties>
</file>