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D9E" w:rsidRDefault="004D1D9E" w:rsidP="004D1D9E">
      <w:pPr>
        <w:ind w:firstLine="2127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Прокуратура Ульяновского района разъясняет</w:t>
      </w:r>
    </w:p>
    <w:p w:rsidR="004D1D9E" w:rsidRDefault="004D1D9E">
      <w:pPr>
        <w:pStyle w:val="a4"/>
      </w:pPr>
    </w:p>
    <w:p w:rsidR="00F40AFE" w:rsidRDefault="004D1D9E">
      <w:pPr>
        <w:pStyle w:val="a4"/>
      </w:pPr>
      <w:r>
        <w:t>Статья: Административная ответственность за нарушение законодательства о закупках</w:t>
      </w:r>
    </w:p>
    <w:p w:rsidR="00F40AFE" w:rsidRDefault="00F40AFE">
      <w:pPr>
        <w:pStyle w:val="a3"/>
        <w:spacing w:before="7"/>
        <w:ind w:left="0" w:firstLine="0"/>
        <w:jc w:val="left"/>
        <w:rPr>
          <w:b/>
          <w:sz w:val="26"/>
        </w:rPr>
      </w:pPr>
    </w:p>
    <w:p w:rsidR="00F40AFE" w:rsidRDefault="004D1D9E">
      <w:pPr>
        <w:pStyle w:val="a3"/>
        <w:ind w:right="102" w:firstLine="708"/>
      </w:pPr>
      <w:r>
        <w:t>Целями Федерального закона от 5 апреля 2013 года N 44-ФЗ «О контрактной системе в сфере закупок товаров, работ, услуг для обеспечения государственных муниципальных нужд», а также Федерального закона № 223-ФЗ от 18 июля 2011 года</w:t>
      </w:r>
    </w:p>
    <w:p w:rsidR="00F40AFE" w:rsidRDefault="004D1D9E">
      <w:pPr>
        <w:pStyle w:val="a3"/>
        <w:ind w:right="104" w:firstLine="0"/>
      </w:pPr>
      <w:r>
        <w:t>«О закупках товаров, работ,</w:t>
      </w:r>
      <w:r>
        <w:t xml:space="preserve"> услуг отдельными видами юридических лиц» (далее, по тексту - Закон-44-ФЗ, Закон-223-ФЗ) являются повышение прозрачности, эффективности, результативности осуществления закупок муниципальными и государственными заказчиками, а также предотвращения коррупции </w:t>
      </w:r>
      <w:r>
        <w:t>и других злоупотреблений в сфере таких закупок.</w:t>
      </w:r>
    </w:p>
    <w:p w:rsidR="00F40AFE" w:rsidRDefault="004D1D9E">
      <w:pPr>
        <w:pStyle w:val="a3"/>
        <w:spacing w:before="1"/>
        <w:ind w:right="106" w:firstLine="708"/>
      </w:pPr>
      <w:r>
        <w:t>В силу ст. 34 Бюджетного кодекса РФ принцип эффективности использования бюджетных средств означает, что при составлении и исполнении бюджетов участники бюджетного процесса должны исходить из необходимости дос</w:t>
      </w:r>
      <w:r>
        <w:t>тижения заданных результатов с использованием наименьшего объема средств (экономии) и (или) достижения наилучшего результата с использованием определенного бюджетом объема средств (результативности).</w:t>
      </w:r>
    </w:p>
    <w:p w:rsidR="00F40AFE" w:rsidRDefault="004D1D9E">
      <w:pPr>
        <w:pStyle w:val="a3"/>
        <w:ind w:right="109" w:firstLine="708"/>
      </w:pPr>
      <w:r>
        <w:t>Однако, государственные, муниципальные заказчики не всег</w:t>
      </w:r>
      <w:r>
        <w:t>да руководствуются вышеуказанными целями, в связи с чем подлежат административной и иным видам ответственности в соответствии с законодательством.</w:t>
      </w:r>
    </w:p>
    <w:p w:rsidR="00F40AFE" w:rsidRDefault="004D1D9E">
      <w:pPr>
        <w:pStyle w:val="a3"/>
        <w:ind w:right="106" w:firstLine="708"/>
      </w:pPr>
      <w:r>
        <w:t>За нарушение Закона-44-ФЗ, Закона-223-ФЗ должностные и юридические лица несут ответственность, предусмотренну</w:t>
      </w:r>
      <w:r>
        <w:t>ю главой 7 КоАП РФ Правонарушения в области охраны собственности:</w:t>
      </w:r>
    </w:p>
    <w:p w:rsidR="00F40AFE" w:rsidRDefault="004D1D9E">
      <w:pPr>
        <w:pStyle w:val="a3"/>
        <w:ind w:right="101"/>
      </w:pPr>
      <w:r>
        <w:t>За неправильный выбор способа определения поставщика, нарушение порядка осуществления закупок, нарушение порядка ведения реестра контрактов, реестра недобросовестных поставщиков, нарушение с</w:t>
      </w:r>
      <w:r>
        <w:t>роков возврата обеспечения заявок, нарушение порядка при заключении, исполнении и изменении контрактов, нарушения закупочных процедур в сфере энергоснабжения и повышения энергетической эффективности, согласно ст. 7.29- 7.32.5, ч.11 ст. 9.16 КоАП РФ предусм</w:t>
      </w:r>
      <w:r>
        <w:t>отрена ответственность в виде штрафа на должностных лиц и организации, также предусмотрена дисквалификация.</w:t>
      </w:r>
    </w:p>
    <w:p w:rsidR="00F40AFE" w:rsidRDefault="004D1D9E">
      <w:pPr>
        <w:pStyle w:val="a3"/>
        <w:ind w:right="105"/>
      </w:pPr>
      <w:r>
        <w:t xml:space="preserve">Так, согласно ч.3 ст. 7.30 КоАП РФ </w:t>
      </w:r>
      <w:proofErr w:type="spellStart"/>
      <w:r>
        <w:t>неразмещение</w:t>
      </w:r>
      <w:proofErr w:type="spellEnd"/>
      <w:r>
        <w:t xml:space="preserve"> должностным лицом заказчика, должностным лицом уполномоченного органа, должностным лицом уполномочен</w:t>
      </w:r>
      <w:r>
        <w:t>ного учреждения, специализированной организацией в единой информационной системе в сфере закупок информации и документов, размещение которых предусмотрено в соответствии с законодательством Российской Федерации о контрактной системе в сфере закупок, -влече</w:t>
      </w:r>
      <w:r>
        <w:t>т наложение административного штрафа на должностных лиц в размере пятидесяти тысяч рублей; на юридических лиц - пятисот тысяч рублей.</w:t>
      </w:r>
    </w:p>
    <w:p w:rsidR="00F40AFE" w:rsidRDefault="004D1D9E">
      <w:pPr>
        <w:pStyle w:val="a3"/>
        <w:ind w:right="105"/>
      </w:pPr>
      <w:r>
        <w:t xml:space="preserve">В соответствии с ч. 4.1. ст. 7.30 КоАП РФ включение в описание объекта закупки требований и указаний в отношении товарных </w:t>
      </w:r>
      <w:r>
        <w:t>знаков, знаков обслуживания, фирменных наименований, патентов, полезных моделей, промышленных образцов, наименования места происхождения товара или наименования производителя, требований к товарам, информации, работам, услугам при условии, если такие требо</w:t>
      </w:r>
      <w:r>
        <w:t>вания влекут за собой ограничение количества участников закупки, за исключением случаев, предусмотренных законодательством Российской Федерации о контрактной системе в сфере закупок, или включение в состав одного лота, объекта закупки товаров, работ, услуг</w:t>
      </w:r>
      <w:r>
        <w:t>, технологически и функционально не связанных между</w:t>
      </w:r>
    </w:p>
    <w:p w:rsidR="00F40AFE" w:rsidRDefault="00F40AFE">
      <w:pPr>
        <w:sectPr w:rsidR="00F40AFE">
          <w:type w:val="continuous"/>
          <w:pgSz w:w="11910" w:h="16840"/>
          <w:pgMar w:top="1040" w:right="460" w:bottom="280" w:left="1020" w:header="720" w:footer="720" w:gutter="0"/>
          <w:cols w:space="720"/>
        </w:sectPr>
      </w:pPr>
    </w:p>
    <w:p w:rsidR="00F40AFE" w:rsidRDefault="004D1D9E">
      <w:pPr>
        <w:pStyle w:val="a3"/>
        <w:spacing w:before="67"/>
        <w:ind w:right="105" w:firstLine="0"/>
      </w:pPr>
      <w:r>
        <w:lastRenderedPageBreak/>
        <w:t>собой, -влечет наложение административного штрафа на должностных лиц в размере 1 процента начальной (максимальной) цены контракта, но не менее десяти тысяч рублей и не более пятидесяти тыс</w:t>
      </w:r>
      <w:r>
        <w:t>яч</w:t>
      </w:r>
      <w:r>
        <w:rPr>
          <w:spacing w:val="-5"/>
        </w:rPr>
        <w:t xml:space="preserve"> </w:t>
      </w:r>
      <w:r>
        <w:t>рублей.</w:t>
      </w:r>
    </w:p>
    <w:p w:rsidR="00F40AFE" w:rsidRDefault="004D1D9E">
      <w:pPr>
        <w:pStyle w:val="a3"/>
        <w:spacing w:before="2"/>
        <w:ind w:right="100"/>
      </w:pPr>
      <w:r>
        <w:t xml:space="preserve">На основании ч. 4 ст. 7.32 КоАП РФ изменение условий контракта, в том числе увеличение цен товаров, работ, услуг, если возможность изменения условий контракта не предусмотрена законодательством Российской Федерации о контрактной системе в сфере </w:t>
      </w:r>
      <w:r>
        <w:t xml:space="preserve">закупок, за исключением случаев, предусмотренных </w:t>
      </w:r>
      <w:r>
        <w:rPr>
          <w:color w:val="0000FF"/>
        </w:rPr>
        <w:t xml:space="preserve">частью 4.1 </w:t>
      </w:r>
      <w:r>
        <w:t>настоящей статьи, -влечет наложение административного штрафа на должностных лиц в размере двадцати тысяч рублей; на юридических лиц - двухсот тысяч</w:t>
      </w:r>
      <w:r>
        <w:rPr>
          <w:spacing w:val="-12"/>
        </w:rPr>
        <w:t xml:space="preserve"> </w:t>
      </w:r>
      <w:r>
        <w:t>рублей.</w:t>
      </w:r>
    </w:p>
    <w:p w:rsidR="00F40AFE" w:rsidRDefault="004D1D9E">
      <w:pPr>
        <w:pStyle w:val="a3"/>
        <w:spacing w:line="310" w:lineRule="exact"/>
        <w:ind w:left="653" w:firstLine="0"/>
      </w:pPr>
      <w:r>
        <w:t>Хотелось бы обратить внимание также на с</w:t>
      </w:r>
      <w:r>
        <w:t>ледующие части ст. 7.32 КоАП РФ:</w:t>
      </w:r>
    </w:p>
    <w:p w:rsidR="00F40AFE" w:rsidRDefault="004D1D9E">
      <w:pPr>
        <w:pStyle w:val="a3"/>
        <w:ind w:right="105"/>
      </w:pPr>
      <w:r>
        <w:t>Часть 7 ст. 7.32 КоАП РФ 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</w:t>
      </w:r>
      <w:r>
        <w:t>храняемым законом интересам общества и государства, если такие действия (бездействие) не влекут уголовной ответственности, -влекут наложение административного штрафа на должностных лиц и индивидуальных предпринимателей в размере от 5 до 15 процентов стоимо</w:t>
      </w:r>
      <w:r>
        <w:t>сти неисполненных обязательств, предусмотренных контрактом на поставку товаров, выполнение работ, оказание услуг, но не менее тридцати тысяч рублей или дисквалификацию на срок до двух лет; на юридических лиц - от однократного до трехкратного размера стоимо</w:t>
      </w:r>
      <w:r>
        <w:t>сти неисполненных обязательств, предусмотренных контрактом на поставку товаров, выполнение работ, оказание услуг, но не менее трехсот тысяч</w:t>
      </w:r>
      <w:r>
        <w:rPr>
          <w:spacing w:val="-2"/>
        </w:rPr>
        <w:t xml:space="preserve"> </w:t>
      </w:r>
      <w:r>
        <w:t>рублей.</w:t>
      </w:r>
    </w:p>
    <w:p w:rsidR="00F40AFE" w:rsidRDefault="004D1D9E">
      <w:pPr>
        <w:pStyle w:val="a3"/>
        <w:spacing w:before="2"/>
        <w:ind w:right="104"/>
      </w:pPr>
      <w:r>
        <w:t>Часть 8 ст. 7.32 КоАП РФ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товара, результатов выполненной работы</w:t>
      </w:r>
      <w:r>
        <w:t>, оказанной услуги или отдельных этапов исполнения контракта в случае, если в соответствии с законодательством Российской Федерации о контрактной системе в сфере закупок к проведению такой экспертизы заказчик обязан привлечь экспертов, экспертные организац</w:t>
      </w:r>
      <w:r>
        <w:t>ии, -влечет наложение административного штрафа на должностных лиц в размере двадцати тысяч рублей.</w:t>
      </w:r>
    </w:p>
    <w:p w:rsidR="00F40AFE" w:rsidRDefault="004D1D9E">
      <w:pPr>
        <w:pStyle w:val="a3"/>
        <w:ind w:right="104"/>
      </w:pPr>
      <w:r>
        <w:t xml:space="preserve">Часть 9 ст. 7.32 КоАП РФ </w:t>
      </w:r>
      <w:proofErr w:type="spellStart"/>
      <w:r>
        <w:t>несоставление</w:t>
      </w:r>
      <w:proofErr w:type="spellEnd"/>
      <w:r>
        <w:t xml:space="preserve"> документов о приемке поставленного товара, выполненной работы (ее результатов), оказанной услуги или отдельных этапов </w:t>
      </w:r>
      <w:r>
        <w:t xml:space="preserve">поставки товара, выполнения работы, оказания услуги либо </w:t>
      </w:r>
      <w:proofErr w:type="spellStart"/>
      <w:r>
        <w:t>ненаправление</w:t>
      </w:r>
      <w:proofErr w:type="spellEnd"/>
      <w:r>
        <w:t xml:space="preserve"> мотивированного отказа от подписания таких документов в случае отказа от их подписания -влечет наложение административного штрафа на должностных лиц в размере двадцати тысяч рублей.</w:t>
      </w:r>
    </w:p>
    <w:p w:rsidR="00F40AFE" w:rsidRDefault="004D1D9E">
      <w:pPr>
        <w:pStyle w:val="a3"/>
        <w:spacing w:before="1"/>
        <w:ind w:right="104"/>
      </w:pPr>
      <w:r>
        <w:t>В с</w:t>
      </w:r>
      <w:r>
        <w:t xml:space="preserve">лучае невыполнение в установленный срок законного предписания, требования органа, уполномоченного на осуществление контроля в сфере закупок, </w:t>
      </w:r>
      <w:proofErr w:type="spellStart"/>
      <w:r>
        <w:t>непредоставление</w:t>
      </w:r>
      <w:proofErr w:type="spellEnd"/>
      <w:r>
        <w:t xml:space="preserve"> или несвоевременное предоставление в орган, уполномоченный на осуществление контроля, информации и</w:t>
      </w:r>
      <w:r>
        <w:t xml:space="preserve"> документов, если предоставление таких информации и документов является обязательным, в соответствии с Законом 44- ФЗ, либо предоставление заведомо недостоверной информации и документов предусмотрена ответственность до 500000 руб.</w:t>
      </w:r>
    </w:p>
    <w:p w:rsidR="00F40AFE" w:rsidRDefault="00F40AFE">
      <w:pPr>
        <w:pStyle w:val="a3"/>
        <w:tabs>
          <w:tab w:val="left" w:pos="8337"/>
        </w:tabs>
        <w:spacing w:before="26"/>
        <w:ind w:firstLine="0"/>
      </w:pPr>
      <w:bookmarkStart w:id="0" w:name="_GoBack"/>
      <w:bookmarkEnd w:id="0"/>
    </w:p>
    <w:sectPr w:rsidR="00F40AFE">
      <w:pgSz w:w="11910" w:h="16840"/>
      <w:pgMar w:top="104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40AFE"/>
    <w:rsid w:val="004D1D9E"/>
    <w:rsid w:val="00F4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8867"/>
  <w15:docId w15:val="{30F0A2D4-88C9-48D1-86C9-507C28F5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540"/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before="74"/>
      <w:ind w:left="4657" w:right="343" w:hanging="4295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D1D9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1D9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Алена Алексеевна</dc:creator>
  <cp:lastModifiedBy>Селянко Алексей Андреевич</cp:lastModifiedBy>
  <cp:revision>3</cp:revision>
  <cp:lastPrinted>2023-10-25T19:12:00Z</cp:lastPrinted>
  <dcterms:created xsi:type="dcterms:W3CDTF">2023-10-25T18:38:00Z</dcterms:created>
  <dcterms:modified xsi:type="dcterms:W3CDTF">2023-10-25T19:12:00Z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2023-10-25T00:00:00Z</vt:filetime>
  </property>
</Properties>
</file>