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06" w:rsidRDefault="00AF2B06" w:rsidP="00AF2B06">
      <w:pPr>
        <w:ind w:firstLine="2552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1192880</wp:posOffset>
            </wp:positionH>
            <wp:positionV relativeFrom="paragraph">
              <wp:posOffset>51204</wp:posOffset>
            </wp:positionV>
            <wp:extent cx="940217" cy="9810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217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Прокуратура Ульяновского района разъясняет</w:t>
      </w:r>
    </w:p>
    <w:p w:rsidR="005018C2" w:rsidRDefault="005018C2">
      <w:pPr>
        <w:pStyle w:val="a3"/>
        <w:spacing w:before="3"/>
        <w:ind w:left="0" w:right="0" w:firstLine="0"/>
        <w:jc w:val="left"/>
        <w:rPr>
          <w:b/>
          <w:i/>
          <w:sz w:val="40"/>
        </w:rPr>
      </w:pPr>
    </w:p>
    <w:p w:rsidR="005018C2" w:rsidRDefault="00AF2B06">
      <w:pPr>
        <w:pStyle w:val="1"/>
        <w:ind w:right="927" w:firstLine="847"/>
      </w:pPr>
      <w:r>
        <w:rPr>
          <w:color w:val="212121"/>
        </w:rPr>
        <w:t xml:space="preserve">Административная ответственность за </w:t>
      </w:r>
      <w:r>
        <w:rPr>
          <w:color w:val="212121"/>
        </w:rPr>
        <w:t>распространение информации о свободных рабочих местах или вакантных должностях, содержащей</w:t>
      </w:r>
    </w:p>
    <w:p w:rsidR="005018C2" w:rsidRDefault="00AF2B06">
      <w:pPr>
        <w:spacing w:line="321" w:lineRule="exact"/>
        <w:ind w:left="2365"/>
        <w:rPr>
          <w:b/>
          <w:i/>
          <w:sz w:val="28"/>
        </w:rPr>
      </w:pPr>
      <w:r>
        <w:rPr>
          <w:b/>
          <w:i/>
          <w:color w:val="212121"/>
          <w:sz w:val="28"/>
        </w:rPr>
        <w:t>ограничения дискриминационного характера</w:t>
      </w:r>
    </w:p>
    <w:p w:rsidR="005018C2" w:rsidRDefault="005018C2">
      <w:pPr>
        <w:pStyle w:val="a3"/>
        <w:spacing w:before="9"/>
        <w:ind w:left="0" w:right="0" w:firstLine="0"/>
        <w:jc w:val="left"/>
        <w:rPr>
          <w:b/>
          <w:i/>
          <w:sz w:val="19"/>
        </w:rPr>
      </w:pPr>
    </w:p>
    <w:p w:rsidR="005018C2" w:rsidRDefault="00AF2B06">
      <w:pPr>
        <w:pStyle w:val="a3"/>
        <w:spacing w:before="89"/>
        <w:ind w:right="108"/>
      </w:pPr>
      <w:r>
        <w:rPr>
          <w:color w:val="212121"/>
        </w:rPr>
        <w:t>Законодателем установлена административная ответственность за распространение информации о свободных рабочих местах или вакантных должностях, содержащей ограничения дискриминационного характера (ст. 13.11.1 КоАП РФ). Указанное правонарушение может быть сов</w:t>
      </w:r>
      <w:r>
        <w:rPr>
          <w:color w:val="212121"/>
        </w:rPr>
        <w:t>ершено как умышленно, так и по неосторожности.</w:t>
      </w:r>
    </w:p>
    <w:p w:rsidR="005018C2" w:rsidRDefault="00AF2B06">
      <w:pPr>
        <w:pStyle w:val="a3"/>
      </w:pPr>
      <w:r>
        <w:rPr>
          <w:color w:val="212121"/>
        </w:rPr>
        <w:t>Информацией, содержащей ограничения дискриминационного характера, является информация о преимуществах либо ограничениях при приеме на работу в зависимости от пола, расы, цвета кожи, национальности, языка, прои</w:t>
      </w:r>
      <w:r>
        <w:rPr>
          <w:color w:val="212121"/>
        </w:rPr>
        <w:t>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других обс</w:t>
      </w:r>
      <w:r>
        <w:rPr>
          <w:color w:val="212121"/>
        </w:rPr>
        <w:t>тоятельств, не связанных с деловыми качествами работника, например наличия ВИЧ-инфекции.</w:t>
      </w:r>
    </w:p>
    <w:p w:rsidR="005018C2" w:rsidRDefault="00AF2B06">
      <w:pPr>
        <w:pStyle w:val="a3"/>
      </w:pPr>
      <w:r>
        <w:rPr>
          <w:color w:val="212121"/>
        </w:rPr>
        <w:t xml:space="preserve">Не являются дискриминацией установление различий, исключений, предпочтений, а также ограничение прав работников, которые определяются свойственными данному виду труда </w:t>
      </w:r>
      <w:r>
        <w:rPr>
          <w:color w:val="212121"/>
        </w:rPr>
        <w:t>требованиями, установленными федеральным законом, либо обусловлены особой заботой государства о лицах, нуждающихся в повышенной социальной и правовой защите, либо установлены в соответствии с Трудовым кодексом РФ.</w:t>
      </w:r>
    </w:p>
    <w:p w:rsidR="005018C2" w:rsidRDefault="00AF2B06">
      <w:pPr>
        <w:pStyle w:val="a3"/>
      </w:pPr>
      <w:r>
        <w:rPr>
          <w:color w:val="212121"/>
        </w:rPr>
        <w:t>Согласно Информации Минтруда России под ра</w:t>
      </w:r>
      <w:r>
        <w:rPr>
          <w:color w:val="212121"/>
        </w:rPr>
        <w:t xml:space="preserve">спространением  информации о свободных рабочих местах или вакантных должностях, содержащей ограничения дискриминационного характера, следует понимать опубликование таких сведений в печати, трансляцию по радио и телевидению, демонстрацию в кинопрограммах и </w:t>
      </w:r>
      <w:r>
        <w:rPr>
          <w:color w:val="212121"/>
        </w:rPr>
        <w:t>других средствах массовой информации, распространение в сети Интернет, а также с использованием иных средств телекоммуникационной связи, распространение в виде печатной продукции, в том числе в виде листовок и буклетов, рекламной продукции, совмещающей инф</w:t>
      </w:r>
      <w:r>
        <w:rPr>
          <w:color w:val="212121"/>
        </w:rPr>
        <w:t>ормацию о свободных рабочих местах или вакантных должностях, содержащую ограничения дискриминационного характера.</w:t>
      </w:r>
    </w:p>
    <w:p w:rsidR="005018C2" w:rsidRDefault="00AF2B06">
      <w:pPr>
        <w:pStyle w:val="a3"/>
        <w:ind w:right="109"/>
      </w:pPr>
      <w:r>
        <w:rPr>
          <w:color w:val="212121"/>
        </w:rPr>
        <w:t>Наиболее частым способом совершения рассматриваемого административного правонарушения является указание в объявлениях о поиске работников пола</w:t>
      </w:r>
      <w:r>
        <w:rPr>
          <w:color w:val="212121"/>
        </w:rPr>
        <w:t xml:space="preserve"> и возраста потенциальных кандидатов, нередко в объявлениях указываются требования об отсутствии вредных привычек у соискателей, предъявлении к ним требований имущественного характера, например, наличие личного автомобиля.</w:t>
      </w:r>
    </w:p>
    <w:p w:rsidR="005018C2" w:rsidRDefault="00AF2B06">
      <w:pPr>
        <w:pStyle w:val="a3"/>
        <w:spacing w:before="2"/>
        <w:ind w:right="106"/>
      </w:pPr>
      <w:r>
        <w:rPr>
          <w:color w:val="212121"/>
        </w:rPr>
        <w:t>За совершение данного администрат</w:t>
      </w:r>
      <w:r>
        <w:rPr>
          <w:color w:val="212121"/>
        </w:rPr>
        <w:t>ивного правонарушения предусмотрено наложение административного штрафа от 500 до 1 000 рублей на граждан, от 3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000</w:t>
      </w:r>
    </w:p>
    <w:p w:rsidR="005018C2" w:rsidRDefault="00AF2B06">
      <w:pPr>
        <w:pStyle w:val="a3"/>
        <w:ind w:right="117" w:firstLine="0"/>
      </w:pPr>
      <w:r>
        <w:rPr>
          <w:color w:val="212121"/>
        </w:rPr>
        <w:t>до 5 000 рублей на должностных лиц, от 10 000 до 15 000 рублей на юридических лиц.</w:t>
      </w:r>
    </w:p>
    <w:sectPr w:rsidR="005018C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018C2"/>
    <w:rsid w:val="005018C2"/>
    <w:rsid w:val="00A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71ACB-E324-4A30-B41E-1F66EF58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5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7" w:firstLine="707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3"/>
      <w:ind w:left="2843"/>
    </w:pPr>
    <w:rPr>
      <w:b/>
      <w:bCs/>
      <w:i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Селянко Алексей Андреевич</cp:lastModifiedBy>
  <cp:revision>2</cp:revision>
  <dcterms:created xsi:type="dcterms:W3CDTF">2023-10-25T18:37:00Z</dcterms:created>
  <dcterms:modified xsi:type="dcterms:W3CDTF">2023-10-25T18:56:00Z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2023-10-25T00:00:00Z</vt:filetime>
  </property>
</Properties>
</file>